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77" w:rsidRDefault="003A1477" w:rsidP="003A1477">
      <w:pPr>
        <w:jc w:val="center"/>
      </w:pPr>
    </w:p>
    <w:p w:rsidR="007865BC" w:rsidRPr="003A1477" w:rsidRDefault="007865BC" w:rsidP="003A1477">
      <w:pPr>
        <w:jc w:val="center"/>
      </w:pPr>
    </w:p>
    <w:p w:rsidR="003A1477" w:rsidRPr="003A1477" w:rsidRDefault="003A1477" w:rsidP="003A1477">
      <w:pPr>
        <w:jc w:val="center"/>
      </w:pPr>
      <w:r w:rsidRPr="003A1477">
        <w:rPr>
          <w:b/>
        </w:rPr>
        <w:t>TAAHHÜTNAME</w:t>
      </w:r>
    </w:p>
    <w:p w:rsidR="00B3458C" w:rsidRPr="00B3458C" w:rsidRDefault="00B3458C" w:rsidP="00B3458C">
      <w:pPr>
        <w:ind w:firstLine="708"/>
        <w:jc w:val="both"/>
      </w:pPr>
      <w:r w:rsidRPr="00B3458C">
        <w:t xml:space="preserve">Gebze Plastikçiler Organize Sanayi Bölgesi sınırları içerisinde </w:t>
      </w:r>
      <w:proofErr w:type="gramStart"/>
      <w:r w:rsidRPr="00B3458C">
        <w:t>……</w:t>
      </w:r>
      <w:proofErr w:type="gramEnd"/>
      <w:r w:rsidRPr="00B3458C">
        <w:t xml:space="preserve"> ada </w:t>
      </w:r>
      <w:proofErr w:type="gramStart"/>
      <w:r w:rsidRPr="00B3458C">
        <w:t>….</w:t>
      </w:r>
      <w:proofErr w:type="gramEnd"/>
      <w:r w:rsidRPr="00B3458C">
        <w:t xml:space="preserve"> parselde bulunan fabrika binasında </w:t>
      </w:r>
      <w:proofErr w:type="gramStart"/>
      <w:r w:rsidRPr="00B3458C">
        <w:rPr>
          <w:b/>
        </w:rPr>
        <w:t>……………………………</w:t>
      </w:r>
      <w:proofErr w:type="gramEnd"/>
      <w:r w:rsidRPr="00B3458C">
        <w:rPr>
          <w:b/>
        </w:rPr>
        <w:t xml:space="preserve"> </w:t>
      </w:r>
      <w:proofErr w:type="gramStart"/>
      <w:r w:rsidRPr="00B3458C">
        <w:t>firması</w:t>
      </w:r>
      <w:proofErr w:type="gramEnd"/>
      <w:r w:rsidRPr="00B3458C">
        <w:t xml:space="preserve"> olarak 4562 sayılı Organize Sanayi Bölgeleri Kanunu ve OSB Uygulama Yönetmeliği hükümleri çerçevesin faaliyet göstermekteyiz. </w:t>
      </w:r>
    </w:p>
    <w:p w:rsidR="00B3458C" w:rsidRPr="00B3458C" w:rsidRDefault="00B3458C" w:rsidP="00B3458C">
      <w:pPr>
        <w:ind w:firstLine="708"/>
        <w:jc w:val="both"/>
      </w:pPr>
      <w:proofErr w:type="gramStart"/>
      <w:r w:rsidRPr="00B3458C">
        <w:t xml:space="preserve">Gebze Plastikçiler Organize Sanayi Bölgesi (GEPOSB) Atıksu ve Yağmursuyu Altyapı Tesisleri İşletilmesi Yönetim Planı kapsamındaki tüm deşarj limitlerine uyacağımıza, bertaraf tesisini içerecek şekilde GEPOSB Bölge Müdürlüğü’ ne yazılı bilgi verileceğini, 12.04.2017 tarihli ve 030 nolu Yönetim Kurulu Kararı ile onaylanmış Atıksu Ve Yağmursuyu Altyapı Tesisleri İşletilmesi Planı kapsamında tüm katılımcılarımıza uygulandığı gibi; </w:t>
      </w:r>
      <w:bookmarkStart w:id="0" w:name="_Toc477514946"/>
      <w:r w:rsidRPr="00B3458C">
        <w:t>“Denetim Planı</w:t>
      </w:r>
      <w:bookmarkEnd w:id="0"/>
      <w:r w:rsidRPr="00B3458C">
        <w:t>;</w:t>
      </w:r>
      <w:r w:rsidRPr="00B3458C">
        <w:rPr>
          <w:b/>
          <w:bCs/>
        </w:rPr>
        <w:t xml:space="preserve"> </w:t>
      </w:r>
      <w:r w:rsidRPr="00B3458C">
        <w:t xml:space="preserve">Madde 23: GEPOSB katılımcı firmaların yükümlülüklerini yerine getirip getirmediği konularında denetleme yapmak amacıyla belirlenen programa göre, habersiz olarak istedikleri atıksu kaynağından bedeli katılımcı tarafından karşılanmak üzere, numune alma hakkına sahiptir. </w:t>
      </w:r>
      <w:proofErr w:type="gramEnd"/>
      <w:r w:rsidRPr="00B3458C">
        <w:t xml:space="preserve">Bu denetimler planlı ve plansız olarak idarenin veya idarenin yetkilendireceği yetkili denetim ekiplerince gerçekleştirilecektir. Alınan numuneler için firma yetkilisi, şahit numune alma talebinde bulunabilir. Firma yetkilisi aldığı şahit numuneyi GEPOSB ile aynı zamanda istediği akredite bir firmaya, resmi analiz kurumlarına (TUBİTAK vb.)gönderebilir. GEPOSB tarafından yapılan denetlemelerde, denetim müsaadesi vermeyen atıksu oluşumuna sebep olan katılımcı firmalar yazılı olarak ikaz edilir, tekerrürü halinde direk deşarj yapıldığı kabul edilir ve GEPOSB Yönetim Kurulu tarafından alınan kararlar veya 29 uncu madde kapsamında uygulama yapılabilir.” hükmü gereği atıksu deşarjı için analizlerin </w:t>
      </w:r>
      <w:proofErr w:type="gramStart"/>
      <w:r w:rsidRPr="00B3458C">
        <w:t>yaptırılacağını,</w:t>
      </w:r>
      <w:proofErr w:type="gramEnd"/>
      <w:r w:rsidRPr="00B3458C">
        <w:t xml:space="preserve"> ve altyapıya kabulü için verilen, 3 yıl geçerli olan Kanal Bağlantı Belgesinin GEPOSB Bölge Müdürlüğü’ </w:t>
      </w:r>
      <w:proofErr w:type="spellStart"/>
      <w:r w:rsidRPr="00B3458C">
        <w:t>nden</w:t>
      </w:r>
      <w:proofErr w:type="spellEnd"/>
      <w:r w:rsidRPr="00B3458C">
        <w:t xml:space="preserve"> alınacağını ve belge süresi dolduğunda veya niteliği değiştiğinde yenileceğini, OSB’ nin yağmursuyu kanallarına sadece yağmursuyu vereceğimizi, faaliyetimiz sırasında Çevre Kanunu ve mer’i mevzuat çerçevesinde çalışmalarımızın gerçekleştirileceğini, çevre kirliliğine karşı gerekli önlemleri alacağımızı, atıkların bertarafını Atık Yönetimi Yönetmeliği’ ne uygun şekilde yapılacağını, OSB Yönetimi tarafından yapılan denetimlerde eksiklik tespit edildiğinde gerekli önlemleri aynı gün ivedi şekilde alacağımızı, OSB’ ye karşı tüm yükümlülükleri yerine getireceğimizi, GEPOSB Genel Kurulda alınan kararlara uyacağımızı,    </w:t>
      </w:r>
    </w:p>
    <w:p w:rsidR="00B3458C" w:rsidRPr="00B3458C" w:rsidRDefault="00B3458C" w:rsidP="00B3458C">
      <w:pPr>
        <w:jc w:val="both"/>
      </w:pPr>
      <w:r w:rsidRPr="00B3458C">
        <w:t xml:space="preserve">Kabul ve taahhüt ederiz.  </w:t>
      </w:r>
      <w:proofErr w:type="gramStart"/>
      <w:r w:rsidRPr="00B3458C">
        <w:t>….</w:t>
      </w:r>
      <w:proofErr w:type="gramEnd"/>
      <w:r w:rsidRPr="00B3458C">
        <w:t xml:space="preserve"> / </w:t>
      </w:r>
      <w:proofErr w:type="gramStart"/>
      <w:r w:rsidRPr="00B3458C">
        <w:t>….</w:t>
      </w:r>
      <w:proofErr w:type="gramEnd"/>
      <w:r w:rsidRPr="00B3458C">
        <w:t xml:space="preserve"> / 20</w:t>
      </w:r>
      <w:proofErr w:type="gramStart"/>
      <w:r w:rsidRPr="00B3458C">
        <w:t>..</w:t>
      </w:r>
      <w:proofErr w:type="gramEnd"/>
    </w:p>
    <w:p w:rsidR="00B3458C" w:rsidRPr="00B3458C" w:rsidRDefault="00B3458C" w:rsidP="00B3458C">
      <w:pPr>
        <w:jc w:val="both"/>
      </w:pPr>
      <w:r w:rsidRPr="00B3458C">
        <w:rPr>
          <w:b/>
        </w:rPr>
        <w:t>Not</w:t>
      </w:r>
      <w:r w:rsidRPr="00B3458C">
        <w:rPr>
          <w:b/>
        </w:rPr>
        <w:tab/>
        <w:t>:</w:t>
      </w:r>
      <w:r w:rsidRPr="00B3458C">
        <w:t xml:space="preserve"> Aşağıda gösterdiğimiz adresimize yapılacak her türlü tebligatın tarafımıza yapıldığını kabul ve beyan ederiz.</w:t>
      </w:r>
    </w:p>
    <w:p w:rsidR="00B3458C" w:rsidRDefault="00B3458C" w:rsidP="003A1477">
      <w:pPr>
        <w:rPr>
          <w:b/>
        </w:rPr>
      </w:pPr>
    </w:p>
    <w:p w:rsidR="00B3458C" w:rsidRDefault="00B3458C" w:rsidP="003A1477">
      <w:pPr>
        <w:rPr>
          <w:b/>
        </w:rPr>
      </w:pPr>
    </w:p>
    <w:p w:rsidR="00B3458C" w:rsidRDefault="00B3458C" w:rsidP="003A1477">
      <w:pPr>
        <w:rPr>
          <w:b/>
        </w:rPr>
      </w:pPr>
    </w:p>
    <w:p w:rsidR="003A1477" w:rsidRPr="003A1477" w:rsidRDefault="003A1477" w:rsidP="003A1477">
      <w:pPr>
        <w:rPr>
          <w:b/>
        </w:rPr>
      </w:pPr>
      <w:bookmarkStart w:id="1" w:name="_GoBack"/>
      <w:bookmarkEnd w:id="1"/>
      <w:r w:rsidRPr="003A1477">
        <w:rPr>
          <w:b/>
        </w:rPr>
        <w:t xml:space="preserve">Adres </w:t>
      </w:r>
      <w:r w:rsidRPr="003A1477">
        <w:rPr>
          <w:b/>
        </w:rPr>
        <w:tab/>
        <w:t xml:space="preserve">: </w:t>
      </w:r>
    </w:p>
    <w:p w:rsidR="003A1477" w:rsidRPr="003A1477" w:rsidRDefault="003A1477" w:rsidP="003A1477">
      <w:pPr>
        <w:ind w:left="3540"/>
        <w:jc w:val="center"/>
        <w:rPr>
          <w:b/>
        </w:rPr>
      </w:pPr>
      <w:r w:rsidRPr="003A1477">
        <w:rPr>
          <w:b/>
        </w:rPr>
        <w:t>İsim / Unvan</w:t>
      </w:r>
    </w:p>
    <w:p w:rsidR="003A1477" w:rsidRDefault="003A1477" w:rsidP="004F4C11">
      <w:pPr>
        <w:ind w:left="3540"/>
        <w:jc w:val="center"/>
      </w:pPr>
      <w:r w:rsidRPr="003A1477">
        <w:rPr>
          <w:b/>
        </w:rPr>
        <w:t>(İmza)</w:t>
      </w:r>
    </w:p>
    <w:sectPr w:rsidR="003A1477" w:rsidSect="004F4C11">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D3" w:rsidRDefault="00770DD3" w:rsidP="000C3088">
      <w:r>
        <w:separator/>
      </w:r>
    </w:p>
  </w:endnote>
  <w:endnote w:type="continuationSeparator" w:id="0">
    <w:p w:rsidR="00770DD3" w:rsidRDefault="00770DD3" w:rsidP="000C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D3" w:rsidRDefault="00770DD3" w:rsidP="000C3088">
      <w:r>
        <w:separator/>
      </w:r>
    </w:p>
  </w:footnote>
  <w:footnote w:type="continuationSeparator" w:id="0">
    <w:p w:rsidR="00770DD3" w:rsidRDefault="00770DD3" w:rsidP="000C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88" w:rsidRDefault="000C3088" w:rsidP="000C3088">
    <w:pPr>
      <w:jc w:val="right"/>
    </w:pPr>
    <w:r w:rsidRPr="006E7B61">
      <w:t xml:space="preserve"> </w:t>
    </w:r>
  </w:p>
  <w:p w:rsidR="000C3088" w:rsidRPr="000C3088" w:rsidRDefault="000C3088" w:rsidP="000C3088">
    <w:pPr>
      <w:pStyle w:val="AralkYok"/>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14B93"/>
    <w:multiLevelType w:val="hybridMultilevel"/>
    <w:tmpl w:val="CCF457C0"/>
    <w:lvl w:ilvl="0" w:tplc="90F234A4">
      <w:numFmt w:val="bullet"/>
      <w:lvlText w:val="-"/>
      <w:lvlJc w:val="left"/>
      <w:pPr>
        <w:tabs>
          <w:tab w:val="num" w:pos="360"/>
        </w:tabs>
        <w:ind w:left="360" w:hanging="360"/>
      </w:pPr>
      <w:rPr>
        <w:rFonts w:ascii="Comic Sans MS" w:eastAsia="Times New Roman" w:hAnsi="Comic Sans MS" w:cs="Times New Roman"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435C6627"/>
    <w:multiLevelType w:val="hybridMultilevel"/>
    <w:tmpl w:val="496C4BA6"/>
    <w:lvl w:ilvl="0" w:tplc="614E728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512E2832"/>
    <w:multiLevelType w:val="hybridMultilevel"/>
    <w:tmpl w:val="FCDC212A"/>
    <w:lvl w:ilvl="0" w:tplc="9ABCCD3C">
      <w:start w:val="1"/>
      <w:numFmt w:val="lowerLetter"/>
      <w:lvlText w:val="%1)"/>
      <w:lvlJc w:val="left"/>
      <w:pPr>
        <w:tabs>
          <w:tab w:val="num" w:pos="4608"/>
        </w:tabs>
        <w:ind w:left="4608" w:hanging="360"/>
      </w:pPr>
    </w:lvl>
    <w:lvl w:ilvl="1" w:tplc="041F0019">
      <w:start w:val="1"/>
      <w:numFmt w:val="decimal"/>
      <w:lvlText w:val="%2."/>
      <w:lvlJc w:val="left"/>
      <w:pPr>
        <w:tabs>
          <w:tab w:val="num" w:pos="4272"/>
        </w:tabs>
        <w:ind w:left="4272" w:hanging="360"/>
      </w:pPr>
    </w:lvl>
    <w:lvl w:ilvl="2" w:tplc="041F001B">
      <w:start w:val="1"/>
      <w:numFmt w:val="decimal"/>
      <w:lvlText w:val="%3."/>
      <w:lvlJc w:val="left"/>
      <w:pPr>
        <w:tabs>
          <w:tab w:val="num" w:pos="4992"/>
        </w:tabs>
        <w:ind w:left="4992" w:hanging="360"/>
      </w:pPr>
    </w:lvl>
    <w:lvl w:ilvl="3" w:tplc="041F000F">
      <w:start w:val="1"/>
      <w:numFmt w:val="decimal"/>
      <w:lvlText w:val="%4."/>
      <w:lvlJc w:val="left"/>
      <w:pPr>
        <w:tabs>
          <w:tab w:val="num" w:pos="5712"/>
        </w:tabs>
        <w:ind w:left="5712" w:hanging="360"/>
      </w:pPr>
    </w:lvl>
    <w:lvl w:ilvl="4" w:tplc="041F0019">
      <w:start w:val="1"/>
      <w:numFmt w:val="decimal"/>
      <w:lvlText w:val="%5."/>
      <w:lvlJc w:val="left"/>
      <w:pPr>
        <w:tabs>
          <w:tab w:val="num" w:pos="6432"/>
        </w:tabs>
        <w:ind w:left="6432" w:hanging="360"/>
      </w:pPr>
    </w:lvl>
    <w:lvl w:ilvl="5" w:tplc="041F001B">
      <w:start w:val="1"/>
      <w:numFmt w:val="decimal"/>
      <w:lvlText w:val="%6."/>
      <w:lvlJc w:val="left"/>
      <w:pPr>
        <w:tabs>
          <w:tab w:val="num" w:pos="7152"/>
        </w:tabs>
        <w:ind w:left="7152" w:hanging="360"/>
      </w:pPr>
    </w:lvl>
    <w:lvl w:ilvl="6" w:tplc="041F000F">
      <w:start w:val="1"/>
      <w:numFmt w:val="decimal"/>
      <w:lvlText w:val="%7."/>
      <w:lvlJc w:val="left"/>
      <w:pPr>
        <w:tabs>
          <w:tab w:val="num" w:pos="7872"/>
        </w:tabs>
        <w:ind w:left="7872" w:hanging="360"/>
      </w:pPr>
    </w:lvl>
    <w:lvl w:ilvl="7" w:tplc="041F0019">
      <w:start w:val="1"/>
      <w:numFmt w:val="decimal"/>
      <w:lvlText w:val="%8."/>
      <w:lvlJc w:val="left"/>
      <w:pPr>
        <w:tabs>
          <w:tab w:val="num" w:pos="8592"/>
        </w:tabs>
        <w:ind w:left="8592" w:hanging="360"/>
      </w:pPr>
    </w:lvl>
    <w:lvl w:ilvl="8" w:tplc="041F001B">
      <w:start w:val="1"/>
      <w:numFmt w:val="decimal"/>
      <w:lvlText w:val="%9."/>
      <w:lvlJc w:val="left"/>
      <w:pPr>
        <w:tabs>
          <w:tab w:val="num" w:pos="9312"/>
        </w:tabs>
        <w:ind w:left="9312" w:hanging="360"/>
      </w:pPr>
    </w:lvl>
  </w:abstractNum>
  <w:abstractNum w:abstractNumId="3">
    <w:nsid w:val="66080852"/>
    <w:multiLevelType w:val="hybridMultilevel"/>
    <w:tmpl w:val="0B7E32C8"/>
    <w:lvl w:ilvl="0" w:tplc="041F000F">
      <w:start w:val="1"/>
      <w:numFmt w:val="decimal"/>
      <w:lvlText w:val="%1."/>
      <w:lvlJc w:val="left"/>
      <w:pPr>
        <w:tabs>
          <w:tab w:val="num" w:pos="720"/>
        </w:tabs>
        <w:ind w:left="720" w:hanging="360"/>
      </w:pPr>
    </w:lvl>
    <w:lvl w:ilvl="1" w:tplc="99B8D2A4">
      <w:start w:val="1"/>
      <w:numFmt w:val="upperLetter"/>
      <w:lvlText w:val="%2)"/>
      <w:lvlJc w:val="left"/>
      <w:pPr>
        <w:tabs>
          <w:tab w:val="num" w:pos="540"/>
        </w:tabs>
        <w:ind w:left="5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C763885"/>
    <w:multiLevelType w:val="hybridMultilevel"/>
    <w:tmpl w:val="4ADADBAA"/>
    <w:lvl w:ilvl="0" w:tplc="5C28E6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C1F5F"/>
    <w:multiLevelType w:val="hybridMultilevel"/>
    <w:tmpl w:val="86CA76D0"/>
    <w:lvl w:ilvl="0" w:tplc="A59CE95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88"/>
    <w:rsid w:val="00012F29"/>
    <w:rsid w:val="00046BF8"/>
    <w:rsid w:val="00060568"/>
    <w:rsid w:val="000C3088"/>
    <w:rsid w:val="000E3C8B"/>
    <w:rsid w:val="000F4F04"/>
    <w:rsid w:val="001331B9"/>
    <w:rsid w:val="00224F71"/>
    <w:rsid w:val="00257C57"/>
    <w:rsid w:val="00281117"/>
    <w:rsid w:val="00286C2C"/>
    <w:rsid w:val="002A3F2C"/>
    <w:rsid w:val="002B487F"/>
    <w:rsid w:val="00305810"/>
    <w:rsid w:val="003560AE"/>
    <w:rsid w:val="00376D5F"/>
    <w:rsid w:val="003A1477"/>
    <w:rsid w:val="003D2D34"/>
    <w:rsid w:val="003F6D59"/>
    <w:rsid w:val="00413711"/>
    <w:rsid w:val="0044299F"/>
    <w:rsid w:val="004A5FD6"/>
    <w:rsid w:val="004F4C11"/>
    <w:rsid w:val="00531ADF"/>
    <w:rsid w:val="00547105"/>
    <w:rsid w:val="00680360"/>
    <w:rsid w:val="006D44AB"/>
    <w:rsid w:val="00770DD3"/>
    <w:rsid w:val="007865BC"/>
    <w:rsid w:val="008115C4"/>
    <w:rsid w:val="008F3F85"/>
    <w:rsid w:val="00911052"/>
    <w:rsid w:val="00952432"/>
    <w:rsid w:val="009645C7"/>
    <w:rsid w:val="00984AD7"/>
    <w:rsid w:val="009860E6"/>
    <w:rsid w:val="009A054C"/>
    <w:rsid w:val="009C5F1A"/>
    <w:rsid w:val="009D7A86"/>
    <w:rsid w:val="00A00CA6"/>
    <w:rsid w:val="00A024DB"/>
    <w:rsid w:val="00A362CC"/>
    <w:rsid w:val="00A471B5"/>
    <w:rsid w:val="00AA5C29"/>
    <w:rsid w:val="00B3458C"/>
    <w:rsid w:val="00B460DD"/>
    <w:rsid w:val="00B85A3E"/>
    <w:rsid w:val="00C13845"/>
    <w:rsid w:val="00CE187B"/>
    <w:rsid w:val="00CF1807"/>
    <w:rsid w:val="00D047ED"/>
    <w:rsid w:val="00D42135"/>
    <w:rsid w:val="00E33839"/>
    <w:rsid w:val="00E9381B"/>
    <w:rsid w:val="00EC387C"/>
    <w:rsid w:val="00FB7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7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1331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qFormat/>
    <w:rsid w:val="00281117"/>
    <w:pPr>
      <w:keepNext/>
      <w:overflowPunct w:val="0"/>
      <w:autoSpaceDE w:val="0"/>
      <w:autoSpaceDN w:val="0"/>
      <w:adjustRightInd w:val="0"/>
      <w:textAlignment w:val="baseline"/>
      <w:outlineLvl w:val="4"/>
    </w:pPr>
    <w:rPr>
      <w:rFonts w:ascii="Arial" w:hAnsi="Arial"/>
      <w:b/>
      <w:szCs w:val="20"/>
    </w:rPr>
  </w:style>
  <w:style w:type="paragraph" w:styleId="Balk9">
    <w:name w:val="heading 9"/>
    <w:basedOn w:val="Normal"/>
    <w:next w:val="Normal"/>
    <w:link w:val="Balk9Char"/>
    <w:qFormat/>
    <w:rsid w:val="00281117"/>
    <w:pPr>
      <w:keepNext/>
      <w:jc w:val="center"/>
      <w:outlineLvl w:val="8"/>
    </w:pPr>
    <w:rPr>
      <w:rFonts w:ascii="Arial" w:hAnsi="Arial" w:cs="Arial"/>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088"/>
    <w:pPr>
      <w:tabs>
        <w:tab w:val="center" w:pos="4536"/>
        <w:tab w:val="right" w:pos="9072"/>
      </w:tabs>
    </w:pPr>
  </w:style>
  <w:style w:type="character" w:customStyle="1" w:styleId="stbilgiChar">
    <w:name w:val="Üstbilgi Char"/>
    <w:basedOn w:val="VarsaylanParagrafYazTipi"/>
    <w:link w:val="stbilgi"/>
    <w:uiPriority w:val="99"/>
    <w:rsid w:val="000C3088"/>
  </w:style>
  <w:style w:type="paragraph" w:styleId="Altbilgi">
    <w:name w:val="footer"/>
    <w:basedOn w:val="Normal"/>
    <w:link w:val="AltbilgiChar"/>
    <w:uiPriority w:val="99"/>
    <w:unhideWhenUsed/>
    <w:rsid w:val="000C3088"/>
    <w:pPr>
      <w:tabs>
        <w:tab w:val="center" w:pos="4536"/>
        <w:tab w:val="right" w:pos="9072"/>
      </w:tabs>
    </w:pPr>
  </w:style>
  <w:style w:type="character" w:customStyle="1" w:styleId="AltbilgiChar">
    <w:name w:val="Altbilgi Char"/>
    <w:basedOn w:val="VarsaylanParagrafYazTipi"/>
    <w:link w:val="Altbilgi"/>
    <w:uiPriority w:val="99"/>
    <w:rsid w:val="000C3088"/>
  </w:style>
  <w:style w:type="paragraph" w:styleId="BalonMetni">
    <w:name w:val="Balloon Text"/>
    <w:basedOn w:val="Normal"/>
    <w:link w:val="BalonMetniChar"/>
    <w:uiPriority w:val="99"/>
    <w:semiHidden/>
    <w:unhideWhenUsed/>
    <w:rsid w:val="000C3088"/>
    <w:rPr>
      <w:rFonts w:ascii="Tahoma" w:hAnsi="Tahoma" w:cs="Tahoma"/>
      <w:sz w:val="16"/>
      <w:szCs w:val="16"/>
    </w:rPr>
  </w:style>
  <w:style w:type="character" w:customStyle="1" w:styleId="BalonMetniChar">
    <w:name w:val="Balon Metni Char"/>
    <w:basedOn w:val="VarsaylanParagrafYazTipi"/>
    <w:link w:val="BalonMetni"/>
    <w:uiPriority w:val="99"/>
    <w:semiHidden/>
    <w:rsid w:val="000C3088"/>
    <w:rPr>
      <w:rFonts w:ascii="Tahoma" w:hAnsi="Tahoma" w:cs="Tahoma"/>
      <w:sz w:val="16"/>
      <w:szCs w:val="16"/>
    </w:rPr>
  </w:style>
  <w:style w:type="paragraph" w:styleId="AralkYok">
    <w:name w:val="No Spacing"/>
    <w:uiPriority w:val="1"/>
    <w:qFormat/>
    <w:rsid w:val="000C3088"/>
    <w:pPr>
      <w:spacing w:after="0" w:line="240" w:lineRule="auto"/>
    </w:pPr>
  </w:style>
  <w:style w:type="paragraph" w:styleId="ListeParagraf">
    <w:name w:val="List Paragraph"/>
    <w:basedOn w:val="Normal"/>
    <w:uiPriority w:val="34"/>
    <w:qFormat/>
    <w:rsid w:val="000F4F04"/>
    <w:pPr>
      <w:ind w:left="720"/>
      <w:contextualSpacing/>
    </w:pPr>
  </w:style>
  <w:style w:type="paragraph" w:styleId="GvdeMetniGirintisi2">
    <w:name w:val="Body Text Indent 2"/>
    <w:basedOn w:val="Normal"/>
    <w:link w:val="GvdeMetniGirintisi2Char"/>
    <w:rsid w:val="003A1477"/>
    <w:pPr>
      <w:ind w:left="360"/>
      <w:jc w:val="both"/>
    </w:pPr>
  </w:style>
  <w:style w:type="character" w:customStyle="1" w:styleId="GvdeMetniGirintisi2Char">
    <w:name w:val="Gövde Metni Girintisi 2 Char"/>
    <w:basedOn w:val="VarsaylanParagrafYazTipi"/>
    <w:link w:val="GvdeMetniGirintisi2"/>
    <w:rsid w:val="003A1477"/>
    <w:rPr>
      <w:rFonts w:ascii="Times New Roman" w:eastAsia="Times New Roman" w:hAnsi="Times New Roman" w:cs="Times New Roman"/>
      <w:sz w:val="24"/>
      <w:szCs w:val="24"/>
      <w:lang w:eastAsia="tr-TR"/>
    </w:rPr>
  </w:style>
  <w:style w:type="paragraph" w:customStyle="1" w:styleId="3-NormalYaz">
    <w:name w:val="3-Normal Yazı"/>
    <w:rsid w:val="003A1477"/>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5Char">
    <w:name w:val="Başlık 5 Char"/>
    <w:basedOn w:val="VarsaylanParagrafYazTipi"/>
    <w:link w:val="Balk5"/>
    <w:rsid w:val="00281117"/>
    <w:rPr>
      <w:rFonts w:ascii="Arial" w:eastAsia="Times New Roman" w:hAnsi="Arial" w:cs="Times New Roman"/>
      <w:b/>
      <w:sz w:val="24"/>
      <w:szCs w:val="20"/>
      <w:lang w:eastAsia="tr-TR"/>
    </w:rPr>
  </w:style>
  <w:style w:type="character" w:customStyle="1" w:styleId="Balk9Char">
    <w:name w:val="Başlık 9 Char"/>
    <w:basedOn w:val="VarsaylanParagrafYazTipi"/>
    <w:link w:val="Balk9"/>
    <w:rsid w:val="00281117"/>
    <w:rPr>
      <w:rFonts w:ascii="Arial" w:eastAsia="Times New Roman" w:hAnsi="Arial" w:cs="Arial"/>
      <w:b/>
      <w:bCs/>
      <w:sz w:val="24"/>
      <w:szCs w:val="24"/>
      <w:u w:val="single"/>
      <w:lang w:eastAsia="tr-TR"/>
    </w:rPr>
  </w:style>
  <w:style w:type="paragraph" w:customStyle="1" w:styleId="metin">
    <w:name w:val="metin"/>
    <w:basedOn w:val="Normal"/>
    <w:rsid w:val="00531ADF"/>
    <w:pPr>
      <w:spacing w:before="100" w:beforeAutospacing="1" w:after="100" w:afterAutospacing="1"/>
    </w:pPr>
  </w:style>
  <w:style w:type="character" w:customStyle="1" w:styleId="Balk2Char">
    <w:name w:val="Başlık 2 Char"/>
    <w:basedOn w:val="VarsaylanParagrafYazTipi"/>
    <w:link w:val="Balk2"/>
    <w:uiPriority w:val="9"/>
    <w:semiHidden/>
    <w:rsid w:val="001331B9"/>
    <w:rPr>
      <w:rFonts w:asciiTheme="majorHAnsi" w:eastAsiaTheme="majorEastAsia" w:hAnsiTheme="majorHAnsi" w:cstheme="majorBidi"/>
      <w:b/>
      <w:bCs/>
      <w:color w:val="4F81BD" w:themeColor="accent1"/>
      <w:sz w:val="26"/>
      <w:szCs w:val="2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7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1331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qFormat/>
    <w:rsid w:val="00281117"/>
    <w:pPr>
      <w:keepNext/>
      <w:overflowPunct w:val="0"/>
      <w:autoSpaceDE w:val="0"/>
      <w:autoSpaceDN w:val="0"/>
      <w:adjustRightInd w:val="0"/>
      <w:textAlignment w:val="baseline"/>
      <w:outlineLvl w:val="4"/>
    </w:pPr>
    <w:rPr>
      <w:rFonts w:ascii="Arial" w:hAnsi="Arial"/>
      <w:b/>
      <w:szCs w:val="20"/>
    </w:rPr>
  </w:style>
  <w:style w:type="paragraph" w:styleId="Balk9">
    <w:name w:val="heading 9"/>
    <w:basedOn w:val="Normal"/>
    <w:next w:val="Normal"/>
    <w:link w:val="Balk9Char"/>
    <w:qFormat/>
    <w:rsid w:val="00281117"/>
    <w:pPr>
      <w:keepNext/>
      <w:jc w:val="center"/>
      <w:outlineLvl w:val="8"/>
    </w:pPr>
    <w:rPr>
      <w:rFonts w:ascii="Arial" w:hAnsi="Arial" w:cs="Arial"/>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088"/>
    <w:pPr>
      <w:tabs>
        <w:tab w:val="center" w:pos="4536"/>
        <w:tab w:val="right" w:pos="9072"/>
      </w:tabs>
    </w:pPr>
  </w:style>
  <w:style w:type="character" w:customStyle="1" w:styleId="stbilgiChar">
    <w:name w:val="Üstbilgi Char"/>
    <w:basedOn w:val="VarsaylanParagrafYazTipi"/>
    <w:link w:val="stbilgi"/>
    <w:uiPriority w:val="99"/>
    <w:rsid w:val="000C3088"/>
  </w:style>
  <w:style w:type="paragraph" w:styleId="Altbilgi">
    <w:name w:val="footer"/>
    <w:basedOn w:val="Normal"/>
    <w:link w:val="AltbilgiChar"/>
    <w:uiPriority w:val="99"/>
    <w:unhideWhenUsed/>
    <w:rsid w:val="000C3088"/>
    <w:pPr>
      <w:tabs>
        <w:tab w:val="center" w:pos="4536"/>
        <w:tab w:val="right" w:pos="9072"/>
      </w:tabs>
    </w:pPr>
  </w:style>
  <w:style w:type="character" w:customStyle="1" w:styleId="AltbilgiChar">
    <w:name w:val="Altbilgi Char"/>
    <w:basedOn w:val="VarsaylanParagrafYazTipi"/>
    <w:link w:val="Altbilgi"/>
    <w:uiPriority w:val="99"/>
    <w:rsid w:val="000C3088"/>
  </w:style>
  <w:style w:type="paragraph" w:styleId="BalonMetni">
    <w:name w:val="Balloon Text"/>
    <w:basedOn w:val="Normal"/>
    <w:link w:val="BalonMetniChar"/>
    <w:uiPriority w:val="99"/>
    <w:semiHidden/>
    <w:unhideWhenUsed/>
    <w:rsid w:val="000C3088"/>
    <w:rPr>
      <w:rFonts w:ascii="Tahoma" w:hAnsi="Tahoma" w:cs="Tahoma"/>
      <w:sz w:val="16"/>
      <w:szCs w:val="16"/>
    </w:rPr>
  </w:style>
  <w:style w:type="character" w:customStyle="1" w:styleId="BalonMetniChar">
    <w:name w:val="Balon Metni Char"/>
    <w:basedOn w:val="VarsaylanParagrafYazTipi"/>
    <w:link w:val="BalonMetni"/>
    <w:uiPriority w:val="99"/>
    <w:semiHidden/>
    <w:rsid w:val="000C3088"/>
    <w:rPr>
      <w:rFonts w:ascii="Tahoma" w:hAnsi="Tahoma" w:cs="Tahoma"/>
      <w:sz w:val="16"/>
      <w:szCs w:val="16"/>
    </w:rPr>
  </w:style>
  <w:style w:type="paragraph" w:styleId="AralkYok">
    <w:name w:val="No Spacing"/>
    <w:uiPriority w:val="1"/>
    <w:qFormat/>
    <w:rsid w:val="000C3088"/>
    <w:pPr>
      <w:spacing w:after="0" w:line="240" w:lineRule="auto"/>
    </w:pPr>
  </w:style>
  <w:style w:type="paragraph" w:styleId="ListeParagraf">
    <w:name w:val="List Paragraph"/>
    <w:basedOn w:val="Normal"/>
    <w:uiPriority w:val="34"/>
    <w:qFormat/>
    <w:rsid w:val="000F4F04"/>
    <w:pPr>
      <w:ind w:left="720"/>
      <w:contextualSpacing/>
    </w:pPr>
  </w:style>
  <w:style w:type="paragraph" w:styleId="GvdeMetniGirintisi2">
    <w:name w:val="Body Text Indent 2"/>
    <w:basedOn w:val="Normal"/>
    <w:link w:val="GvdeMetniGirintisi2Char"/>
    <w:rsid w:val="003A1477"/>
    <w:pPr>
      <w:ind w:left="360"/>
      <w:jc w:val="both"/>
    </w:pPr>
  </w:style>
  <w:style w:type="character" w:customStyle="1" w:styleId="GvdeMetniGirintisi2Char">
    <w:name w:val="Gövde Metni Girintisi 2 Char"/>
    <w:basedOn w:val="VarsaylanParagrafYazTipi"/>
    <w:link w:val="GvdeMetniGirintisi2"/>
    <w:rsid w:val="003A1477"/>
    <w:rPr>
      <w:rFonts w:ascii="Times New Roman" w:eastAsia="Times New Roman" w:hAnsi="Times New Roman" w:cs="Times New Roman"/>
      <w:sz w:val="24"/>
      <w:szCs w:val="24"/>
      <w:lang w:eastAsia="tr-TR"/>
    </w:rPr>
  </w:style>
  <w:style w:type="paragraph" w:customStyle="1" w:styleId="3-NormalYaz">
    <w:name w:val="3-Normal Yazı"/>
    <w:rsid w:val="003A1477"/>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5Char">
    <w:name w:val="Başlık 5 Char"/>
    <w:basedOn w:val="VarsaylanParagrafYazTipi"/>
    <w:link w:val="Balk5"/>
    <w:rsid w:val="00281117"/>
    <w:rPr>
      <w:rFonts w:ascii="Arial" w:eastAsia="Times New Roman" w:hAnsi="Arial" w:cs="Times New Roman"/>
      <w:b/>
      <w:sz w:val="24"/>
      <w:szCs w:val="20"/>
      <w:lang w:eastAsia="tr-TR"/>
    </w:rPr>
  </w:style>
  <w:style w:type="character" w:customStyle="1" w:styleId="Balk9Char">
    <w:name w:val="Başlık 9 Char"/>
    <w:basedOn w:val="VarsaylanParagrafYazTipi"/>
    <w:link w:val="Balk9"/>
    <w:rsid w:val="00281117"/>
    <w:rPr>
      <w:rFonts w:ascii="Arial" w:eastAsia="Times New Roman" w:hAnsi="Arial" w:cs="Arial"/>
      <w:b/>
      <w:bCs/>
      <w:sz w:val="24"/>
      <w:szCs w:val="24"/>
      <w:u w:val="single"/>
      <w:lang w:eastAsia="tr-TR"/>
    </w:rPr>
  </w:style>
  <w:style w:type="paragraph" w:customStyle="1" w:styleId="metin">
    <w:name w:val="metin"/>
    <w:basedOn w:val="Normal"/>
    <w:rsid w:val="00531ADF"/>
    <w:pPr>
      <w:spacing w:before="100" w:beforeAutospacing="1" w:after="100" w:afterAutospacing="1"/>
    </w:pPr>
  </w:style>
  <w:style w:type="character" w:customStyle="1" w:styleId="Balk2Char">
    <w:name w:val="Başlık 2 Char"/>
    <w:basedOn w:val="VarsaylanParagrafYazTipi"/>
    <w:link w:val="Balk2"/>
    <w:uiPriority w:val="9"/>
    <w:semiHidden/>
    <w:rsid w:val="001331B9"/>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01047">
      <w:bodyDiv w:val="1"/>
      <w:marLeft w:val="0"/>
      <w:marRight w:val="0"/>
      <w:marTop w:val="0"/>
      <w:marBottom w:val="0"/>
      <w:divBdr>
        <w:top w:val="none" w:sz="0" w:space="0" w:color="auto"/>
        <w:left w:val="none" w:sz="0" w:space="0" w:color="auto"/>
        <w:bottom w:val="none" w:sz="0" w:space="0" w:color="auto"/>
        <w:right w:val="none" w:sz="0" w:space="0" w:color="auto"/>
      </w:divBdr>
    </w:div>
    <w:div w:id="952321443">
      <w:bodyDiv w:val="1"/>
      <w:marLeft w:val="0"/>
      <w:marRight w:val="0"/>
      <w:marTop w:val="0"/>
      <w:marBottom w:val="0"/>
      <w:divBdr>
        <w:top w:val="none" w:sz="0" w:space="0" w:color="auto"/>
        <w:left w:val="none" w:sz="0" w:space="0" w:color="auto"/>
        <w:bottom w:val="none" w:sz="0" w:space="0" w:color="auto"/>
        <w:right w:val="none" w:sz="0" w:space="0" w:color="auto"/>
      </w:divBdr>
    </w:div>
    <w:div w:id="11180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cevremuh</dc:creator>
  <cp:lastModifiedBy>GEPOSB</cp:lastModifiedBy>
  <cp:revision>7</cp:revision>
  <cp:lastPrinted>2016-07-15T07:47:00Z</cp:lastPrinted>
  <dcterms:created xsi:type="dcterms:W3CDTF">2018-10-31T07:23:00Z</dcterms:created>
  <dcterms:modified xsi:type="dcterms:W3CDTF">2022-05-09T12:43:00Z</dcterms:modified>
</cp:coreProperties>
</file>